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F3BE0" w14:textId="77777777" w:rsidR="00BB595A" w:rsidRPr="0028678E" w:rsidRDefault="00BB595A" w:rsidP="5CEC3EF5">
      <w:pPr>
        <w:pStyle w:val="Heading2"/>
        <w:jc w:val="left"/>
        <w:rPr>
          <w:rFonts w:asciiTheme="minorHAnsi" w:hAnsiTheme="minorHAnsi"/>
          <w:sz w:val="28"/>
          <w:szCs w:val="28"/>
          <w:u w:val="none"/>
        </w:rPr>
      </w:pPr>
      <w:r w:rsidRPr="5CEC3EF5">
        <w:rPr>
          <w:rFonts w:asciiTheme="minorHAnsi" w:hAnsiTheme="minorHAnsi"/>
          <w:sz w:val="28"/>
          <w:szCs w:val="28"/>
          <w:u w:val="none"/>
        </w:rPr>
        <w:t>Purpose</w:t>
      </w:r>
    </w:p>
    <w:p w14:paraId="7CF8F9FB" w14:textId="4D6C2B1B" w:rsidR="00BB595A" w:rsidRPr="00BB595A" w:rsidRDefault="00BB595A" w:rsidP="00BB595A">
      <w:pPr>
        <w:rPr>
          <w:lang w:val="en-GB"/>
        </w:rPr>
      </w:pPr>
      <w:r w:rsidRPr="00BB595A">
        <w:rPr>
          <w:lang w:val="en-GB"/>
        </w:rPr>
        <w:t xml:space="preserve">The purpose of this </w:t>
      </w:r>
      <w:r w:rsidR="00295BBB">
        <w:rPr>
          <w:lang w:val="en-GB"/>
        </w:rPr>
        <w:t>supporting security policy</w:t>
      </w:r>
      <w:r w:rsidRPr="00BB595A">
        <w:rPr>
          <w:lang w:val="en-GB"/>
        </w:rPr>
        <w:t xml:space="preserve"> is to ensure the correct use of cryptography </w:t>
      </w:r>
      <w:r w:rsidRPr="005A4663">
        <w:rPr>
          <w:noProof/>
          <w:lang w:val="en-GB"/>
        </w:rPr>
        <w:t>in order to</w:t>
      </w:r>
      <w:r w:rsidRPr="00BB595A">
        <w:rPr>
          <w:lang w:val="en-GB"/>
        </w:rPr>
        <w:t xml:space="preserve"> protect the confidentiality, </w:t>
      </w:r>
      <w:proofErr w:type="gramStart"/>
      <w:r w:rsidR="001F1D88">
        <w:rPr>
          <w:lang w:val="en-GB"/>
        </w:rPr>
        <w:t>integrity</w:t>
      </w:r>
      <w:proofErr w:type="gramEnd"/>
      <w:r w:rsidR="001F1D88">
        <w:rPr>
          <w:lang w:val="en-GB"/>
        </w:rPr>
        <w:t xml:space="preserve"> and </w:t>
      </w:r>
      <w:r w:rsidRPr="00BB595A">
        <w:rPr>
          <w:lang w:val="en-GB"/>
        </w:rPr>
        <w:t xml:space="preserve">authenticity of the </w:t>
      </w:r>
      <w:r w:rsidR="00F230CC" w:rsidRPr="005A4663">
        <w:rPr>
          <w:noProof/>
          <w:lang w:val="en-GB"/>
        </w:rPr>
        <w:t>organi</w:t>
      </w:r>
      <w:r w:rsidR="00F230CC">
        <w:rPr>
          <w:noProof/>
          <w:lang w:val="en-GB"/>
        </w:rPr>
        <w:t>z</w:t>
      </w:r>
      <w:r w:rsidR="00F230CC" w:rsidRPr="005A4663">
        <w:rPr>
          <w:noProof/>
          <w:lang w:val="en-GB"/>
        </w:rPr>
        <w:t>ation’s</w:t>
      </w:r>
      <w:r w:rsidR="00F230CC" w:rsidRPr="00BB595A">
        <w:rPr>
          <w:lang w:val="en-GB"/>
        </w:rPr>
        <w:t xml:space="preserve"> </w:t>
      </w:r>
      <w:r w:rsidRPr="00BB595A">
        <w:rPr>
          <w:lang w:val="en-GB"/>
        </w:rPr>
        <w:t>information.</w:t>
      </w:r>
    </w:p>
    <w:p w14:paraId="769B0AD1" w14:textId="77777777" w:rsidR="00BB595A" w:rsidRPr="0028678E" w:rsidRDefault="00BB595A" w:rsidP="5CEC3EF5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5CEC3EF5">
        <w:rPr>
          <w:rFonts w:asciiTheme="minorHAnsi" w:hAnsiTheme="minorHAnsi"/>
          <w:sz w:val="28"/>
          <w:szCs w:val="28"/>
          <w:u w:val="none"/>
        </w:rPr>
        <w:t>Scope</w:t>
      </w:r>
    </w:p>
    <w:p w14:paraId="34FADED9" w14:textId="3BE43755" w:rsidR="004552AE" w:rsidRPr="002D304B" w:rsidRDefault="004552AE" w:rsidP="004552AE">
      <w:r w:rsidRPr="5CEC3EF5">
        <w:rPr>
          <w:lang w:val="en-GB"/>
        </w:rPr>
        <w:t xml:space="preserve">This </w:t>
      </w:r>
      <w:r w:rsidR="00930E1A" w:rsidRPr="5CEC3EF5">
        <w:rPr>
          <w:lang w:val="en-GB"/>
        </w:rPr>
        <w:t>Cryptography</w:t>
      </w:r>
      <w:r w:rsidRPr="5CEC3EF5">
        <w:rPr>
          <w:lang w:val="en-GB"/>
        </w:rPr>
        <w:t xml:space="preserve"> </w:t>
      </w:r>
      <w:r w:rsidR="008923F7" w:rsidRPr="5CEC3EF5">
        <w:rPr>
          <w:lang w:val="en-GB"/>
        </w:rPr>
        <w:t xml:space="preserve">- </w:t>
      </w:r>
      <w:r w:rsidR="00F91D6B" w:rsidRPr="5CEC3EF5">
        <w:rPr>
          <w:lang w:val="en-GB"/>
        </w:rPr>
        <w:t xml:space="preserve">Supporting </w:t>
      </w:r>
      <w:r w:rsidR="00D47C8F" w:rsidRPr="5CEC3EF5">
        <w:rPr>
          <w:lang w:val="en-GB"/>
        </w:rPr>
        <w:t xml:space="preserve">Security </w:t>
      </w:r>
      <w:r w:rsidR="00F91D6B" w:rsidRPr="5CEC3EF5">
        <w:rPr>
          <w:lang w:val="en-GB"/>
        </w:rPr>
        <w:t xml:space="preserve">Policy </w:t>
      </w:r>
      <w:r w:rsidR="002D304B" w:rsidRPr="007B40D5">
        <w:rPr>
          <w:rFonts w:ascii="Calibri" w:eastAsia="Times New Roman" w:hAnsi="Calibri" w:cs="Times New Roman"/>
        </w:rPr>
        <w:t xml:space="preserve">applies to all Directors of the Board, Officers, employees, representatives, and agents of the corporation, including contractors, consultants, and suppliers, collectively “Users”. This supporting security policy also applies to all </w:t>
      </w:r>
      <w:r w:rsidR="002D304B" w:rsidRPr="00FB40FB">
        <w:rPr>
          <w:rFonts w:ascii="Calibri" w:eastAsia="Times New Roman" w:hAnsi="Calibri" w:cs="Times New Roman"/>
          <w:highlight w:val="yellow"/>
        </w:rPr>
        <w:t>&lt;ORG_NAME&gt;</w:t>
      </w:r>
      <w:r w:rsidR="002D304B" w:rsidRPr="007B40D5">
        <w:rPr>
          <w:rFonts w:ascii="Calibri" w:eastAsia="Times New Roman" w:hAnsi="Calibri" w:cs="Times New Roman"/>
        </w:rPr>
        <w:t xml:space="preserve"> assets, including business processes, data, information systems.</w:t>
      </w:r>
    </w:p>
    <w:p w14:paraId="17440C77" w14:textId="2C302EC6" w:rsidR="00BB595A" w:rsidRPr="0028678E" w:rsidRDefault="001F1D88" w:rsidP="5CEC3EF5">
      <w:pPr>
        <w:pStyle w:val="Heading2"/>
        <w:jc w:val="left"/>
        <w:rPr>
          <w:rFonts w:asciiTheme="minorHAnsi" w:hAnsiTheme="minorHAnsi"/>
          <w:sz w:val="28"/>
          <w:szCs w:val="28"/>
          <w:u w:val="none"/>
          <w:lang w:val="en-GB"/>
        </w:rPr>
      </w:pPr>
      <w:r w:rsidRPr="5CEC3EF5">
        <w:rPr>
          <w:rFonts w:asciiTheme="minorHAnsi" w:hAnsiTheme="minorHAnsi"/>
          <w:sz w:val="28"/>
          <w:szCs w:val="28"/>
          <w:u w:val="none"/>
          <w:lang w:val="en-GB"/>
        </w:rPr>
        <w:t>Supporting Security Policy</w:t>
      </w:r>
    </w:p>
    <w:p w14:paraId="289EFEB5" w14:textId="77777777" w:rsidR="00BB595A" w:rsidRPr="00377909" w:rsidRDefault="00BB595A" w:rsidP="00377909">
      <w:pPr>
        <w:spacing w:before="240"/>
        <w:rPr>
          <w:b/>
          <w:bCs/>
        </w:rPr>
      </w:pPr>
      <w:r w:rsidRPr="00377909">
        <w:rPr>
          <w:b/>
          <w:bCs/>
        </w:rPr>
        <w:t>Cryptographic Controls:</w:t>
      </w:r>
    </w:p>
    <w:p w14:paraId="769E388C" w14:textId="6765D625" w:rsidR="00BB595A" w:rsidRPr="00BB595A" w:rsidRDefault="0028678E" w:rsidP="12E3CB4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EC3EF5">
        <w:rPr>
          <w:rFonts w:asciiTheme="minorHAnsi" w:eastAsiaTheme="minorEastAsia" w:hAnsiTheme="minorHAnsi" w:cstheme="minorBidi"/>
          <w:sz w:val="22"/>
          <w:szCs w:val="22"/>
          <w:highlight w:val="yellow"/>
          <w:lang w:val="en-GB" w:eastAsia="en-US"/>
        </w:rPr>
        <w:t>&lt;ORG_NAME&gt;</w:t>
      </w:r>
      <w:r w:rsidR="00BB595A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will develop 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standards and procedures </w:t>
      </w:r>
      <w:r w:rsidR="00BB595A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to specify the proper </w:t>
      </w:r>
      <w:r w:rsidR="00D47C8F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usage</w:t>
      </w:r>
      <w:r w:rsidR="00BB595A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of cryptographic controls.  The following items </w:t>
      </w:r>
      <w:r w:rsidR="00D47C8F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should </w:t>
      </w:r>
      <w:r w:rsidR="00BB595A" w:rsidRPr="5CEC3EF5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be considered</w:t>
      </w:r>
      <w:r w:rsidR="00BB595A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:</w:t>
      </w:r>
    </w:p>
    <w:p w14:paraId="67FFBA61" w14:textId="3D2B9BC2" w:rsidR="0028678E" w:rsidRPr="0028678E" w:rsidRDefault="0028678E" w:rsidP="5CEC3EF5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The required level of protections </w:t>
      </w:r>
      <w:r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 xml:space="preserve">identified based </w:t>
      </w:r>
      <w:r w:rsidR="00BB595A"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 xml:space="preserve">on </w:t>
      </w:r>
      <w:r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 xml:space="preserve">data classifiction and </w:t>
      </w:r>
      <w:r w:rsidR="00BB595A"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>a risk assessment</w:t>
      </w:r>
      <w:r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>.</w:t>
      </w:r>
    </w:p>
    <w:p w14:paraId="3994D17F" w14:textId="703AD8F2" w:rsidR="00BB595A" w:rsidRPr="00264EBD" w:rsidRDefault="0028678E" w:rsidP="00264EBD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>Standards include protection of information at rest and in transit (including information transported by mobile or removable media devices and across communication lines)</w:t>
      </w: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 and will specify </w:t>
      </w:r>
      <w:r w:rsidR="00BB595A"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the type, strength </w:t>
      </w:r>
      <w:r w:rsidR="00BB595A"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>and</w:t>
      </w:r>
      <w:r w:rsidR="00BB595A"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 quality of the encryption algorithm </w:t>
      </w: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>and key lengths that may be used based on industry accepted best practices</w:t>
      </w:r>
      <w:r w:rsidR="00BB595A"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>.</w:t>
      </w:r>
    </w:p>
    <w:p w14:paraId="1D35C683" w14:textId="1FD0E50C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The guidelines to 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be adopted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for effective implementation throughout the 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organi</w:t>
      </w:r>
      <w:r w:rsidR="00F230CC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z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ation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.  </w:t>
      </w:r>
    </w:p>
    <w:p w14:paraId="330D4D1B" w14:textId="0B2C0469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The impact of using encrypted information on controls that rely upon content inspection</w:t>
      </w:r>
      <w:r w:rsidR="00D47C8F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, for example malware detection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.</w:t>
      </w:r>
    </w:p>
    <w:p w14:paraId="2053E385" w14:textId="77777777" w:rsidR="00BB595A" w:rsidRPr="00377909" w:rsidRDefault="00BB595A" w:rsidP="00377909">
      <w:pPr>
        <w:spacing w:before="240"/>
        <w:rPr>
          <w:b/>
          <w:bCs/>
        </w:rPr>
      </w:pPr>
      <w:r w:rsidRPr="00377909">
        <w:rPr>
          <w:b/>
          <w:bCs/>
        </w:rPr>
        <w:t>Key Management:</w:t>
      </w:r>
    </w:p>
    <w:p w14:paraId="4D4C2F92" w14:textId="6F64C980" w:rsidR="00BB595A" w:rsidRPr="00BB595A" w:rsidRDefault="00BB595A" w:rsidP="00BB595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 w:rsidRPr="00BB595A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Cryptographic keys will </w:t>
      </w:r>
      <w:r w:rsidRPr="005A4663">
        <w:rPr>
          <w:rFonts w:asciiTheme="minorHAnsi" w:eastAsiaTheme="minorHAnsi" w:hAnsiTheme="minorHAnsi" w:cstheme="minorBidi"/>
          <w:noProof/>
          <w:sz w:val="22"/>
          <w:szCs w:val="22"/>
          <w:lang w:val="en-GB" w:eastAsia="en-US"/>
        </w:rPr>
        <w:t>be protected</w:t>
      </w:r>
      <w:r w:rsidRPr="00BB595A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 through</w:t>
      </w:r>
      <w:r w:rsidR="00D47C8F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out</w:t>
      </w:r>
      <w:r w:rsidRPr="00BB595A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 their whole lifecycle.</w:t>
      </w:r>
    </w:p>
    <w:p w14:paraId="1EF4A206" w14:textId="0AA63160" w:rsidR="00BB595A" w:rsidRDefault="00BB595A" w:rsidP="5CEC3EF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All cryptographic keys will </w:t>
      </w:r>
      <w:r w:rsidRPr="5CEC3EF5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be protected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against modification and loss.  </w:t>
      </w:r>
      <w:r w:rsidRPr="5CEC3EF5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In addition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, secret and private keys </w:t>
      </w:r>
      <w:r w:rsidR="00D47C8F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will be 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protect</w:t>
      </w:r>
      <w:r w:rsidR="00D47C8F"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ed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against </w:t>
      </w:r>
      <w:r w:rsidRPr="5CEC3EF5">
        <w:rPr>
          <w:rFonts w:asciiTheme="minorHAnsi" w:eastAsiaTheme="minorEastAsia" w:hAnsiTheme="minorHAnsi" w:cstheme="minorBidi"/>
          <w:noProof/>
          <w:sz w:val="22"/>
          <w:szCs w:val="22"/>
          <w:lang w:val="en-GB" w:eastAsia="en-US"/>
        </w:rPr>
        <w:t>unauthorised</w:t>
      </w: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 use and disclosure.</w:t>
      </w:r>
    </w:p>
    <w:p w14:paraId="2B6C1BDC" w14:textId="378E91AC" w:rsidR="0028678E" w:rsidRPr="00BB595A" w:rsidRDefault="00D50A77" w:rsidP="5CEC3EF5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Loss or disclosure of cryptographic keys must be reported and investigated as an information security incident.</w:t>
      </w:r>
    </w:p>
    <w:p w14:paraId="29F88D48" w14:textId="6580D6E5" w:rsidR="00BB595A" w:rsidRDefault="00BB595A" w:rsidP="00BB595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 w:rsidRPr="00BB595A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 xml:space="preserve">Equipment used to generate, store and archive keys will </w:t>
      </w:r>
      <w:r w:rsidRPr="005A4663">
        <w:rPr>
          <w:rFonts w:asciiTheme="minorHAnsi" w:eastAsiaTheme="minorHAnsi" w:hAnsiTheme="minorHAnsi" w:cstheme="minorBidi"/>
          <w:noProof/>
          <w:sz w:val="22"/>
          <w:szCs w:val="22"/>
          <w:lang w:val="en-GB" w:eastAsia="en-US"/>
        </w:rPr>
        <w:t>be physically protected</w:t>
      </w:r>
      <w:r w:rsidRPr="00BB595A"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.</w:t>
      </w:r>
    </w:p>
    <w:p w14:paraId="1AC0ED14" w14:textId="71B31B7A" w:rsidR="00733978" w:rsidRPr="00BB595A" w:rsidRDefault="00733978" w:rsidP="00BB595A">
      <w:pPr>
        <w:pStyle w:val="SoKPolicyThirdLevelContent"/>
        <w:numPr>
          <w:ilvl w:val="0"/>
          <w:numId w:val="1"/>
        </w:numPr>
        <w:spacing w:after="120"/>
        <w:rPr>
          <w:rFonts w:asciiTheme="minorHAnsi" w:eastAsiaTheme="minorHAnsi" w:hAnsiTheme="minorHAnsi" w:cstheme="minorBidi"/>
          <w:sz w:val="22"/>
          <w:szCs w:val="22"/>
          <w:lang w:val="en-GB" w:eastAsia="en-US"/>
        </w:rPr>
      </w:pPr>
      <w:r>
        <w:rPr>
          <w:rFonts w:asciiTheme="minorHAnsi" w:eastAsiaTheme="minorHAnsi" w:hAnsiTheme="minorHAnsi" w:cstheme="minorBidi"/>
          <w:sz w:val="22"/>
          <w:szCs w:val="22"/>
          <w:lang w:val="en-GB" w:eastAsia="en-US"/>
        </w:rPr>
        <w:t>The authenticity of public keys should be verified.</w:t>
      </w:r>
    </w:p>
    <w:p w14:paraId="3F50D979" w14:textId="35ED4B38" w:rsidR="00BB595A" w:rsidRPr="00BB595A" w:rsidRDefault="00BB595A" w:rsidP="5CEC3EF5">
      <w:pPr>
        <w:pStyle w:val="SoKPolicyThirdLevelContent"/>
        <w:numPr>
          <w:ilvl w:val="0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5CEC3EF5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A key management</w:t>
      </w: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 system will </w:t>
      </w:r>
      <w:r w:rsidRPr="5CEC3EF5">
        <w:rPr>
          <w:rFonts w:asciiTheme="minorHAnsi" w:hAnsiTheme="minorHAnsi" w:cs="Arial"/>
          <w:noProof/>
          <w:color w:val="000000" w:themeColor="text1"/>
          <w:sz w:val="22"/>
          <w:szCs w:val="22"/>
          <w:lang w:val="en-GB"/>
        </w:rPr>
        <w:t>be based</w:t>
      </w: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 upon an agreed set of </w:t>
      </w:r>
      <w:r w:rsidR="0028678E"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>standards</w:t>
      </w:r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, </w:t>
      </w:r>
      <w:proofErr w:type="gramStart"/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>procedures</w:t>
      </w:r>
      <w:proofErr w:type="gramEnd"/>
      <w:r w:rsidRPr="5CEC3EF5">
        <w:rPr>
          <w:rFonts w:asciiTheme="minorHAnsi" w:hAnsiTheme="minorHAnsi" w:cs="Arial"/>
          <w:color w:val="000000" w:themeColor="text1"/>
          <w:sz w:val="22"/>
          <w:szCs w:val="22"/>
          <w:lang w:val="en-GB"/>
        </w:rPr>
        <w:t xml:space="preserve"> and secure methods for:</w:t>
      </w:r>
    </w:p>
    <w:p w14:paraId="1BB3DA64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>Generating keys for different cryptographic systems and different applications.</w:t>
      </w:r>
    </w:p>
    <w:p w14:paraId="5DCDE33A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Issuing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and obtaining public key certificates.</w:t>
      </w:r>
    </w:p>
    <w:p w14:paraId="3E930B0D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Distributing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keys to intended entities, including how keys should be activated when received.</w:t>
      </w:r>
    </w:p>
    <w:p w14:paraId="2A1BC98A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Storing keys, including how 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authorised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users obtain access to keys.</w:t>
      </w:r>
    </w:p>
    <w:p w14:paraId="070F887B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Changing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or updating keys, including rules governing when keys should 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be changed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and how this will </w:t>
      </w: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be done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>.</w:t>
      </w:r>
    </w:p>
    <w:p w14:paraId="79F385E3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Dealing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with compromised keys.</w:t>
      </w:r>
    </w:p>
    <w:p w14:paraId="0E643FF1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lastRenderedPageBreak/>
        <w:t>Revoking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keys, including how keys will be withdrawn or deactivated.</w:t>
      </w:r>
    </w:p>
    <w:p w14:paraId="36F5B860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Recovering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keys that are lost or corrupted.</w:t>
      </w:r>
    </w:p>
    <w:p w14:paraId="0BAEFAB8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>Backing up or archiving keys.</w:t>
      </w:r>
    </w:p>
    <w:p w14:paraId="52D50F07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Destroying</w:t>
      </w:r>
      <w:r w:rsidRPr="00BB595A">
        <w:rPr>
          <w:rFonts w:asciiTheme="minorHAnsi" w:hAnsiTheme="minorHAnsi" w:cs="Arial"/>
          <w:color w:val="000000"/>
          <w:sz w:val="22"/>
          <w:szCs w:val="22"/>
          <w:lang w:val="en-GB"/>
        </w:rPr>
        <w:t xml:space="preserve"> keys.</w:t>
      </w:r>
    </w:p>
    <w:p w14:paraId="52AE637F" w14:textId="77777777" w:rsidR="00BB595A" w:rsidRPr="00BB595A" w:rsidRDefault="00BB595A" w:rsidP="00BB595A">
      <w:pPr>
        <w:pStyle w:val="SoKPolicyThirdLevelContent"/>
        <w:numPr>
          <w:ilvl w:val="1"/>
          <w:numId w:val="1"/>
        </w:numPr>
        <w:spacing w:after="120"/>
        <w:rPr>
          <w:rFonts w:asciiTheme="minorHAnsi" w:hAnsiTheme="minorHAnsi" w:cs="Arial"/>
          <w:color w:val="000000"/>
          <w:sz w:val="22"/>
          <w:szCs w:val="22"/>
          <w:lang w:val="en-GB"/>
        </w:rPr>
      </w:pPr>
      <w:r w:rsidRPr="005A4663">
        <w:rPr>
          <w:rFonts w:asciiTheme="minorHAnsi" w:hAnsiTheme="minorHAnsi" w:cs="Arial"/>
          <w:noProof/>
          <w:color w:val="000000"/>
          <w:sz w:val="22"/>
          <w:szCs w:val="22"/>
          <w:lang w:val="en-GB"/>
        </w:rPr>
        <w:t>Logging and auditing of key management related activities.</w:t>
      </w:r>
    </w:p>
    <w:p w14:paraId="072BE4D1" w14:textId="77777777" w:rsidR="00BB595A" w:rsidRPr="0028678E" w:rsidRDefault="00BB595A" w:rsidP="5CEC3EF5">
      <w:pPr>
        <w:pStyle w:val="Heading2"/>
        <w:jc w:val="left"/>
        <w:rPr>
          <w:rFonts w:asciiTheme="minorHAnsi" w:hAnsiTheme="minorHAnsi"/>
          <w:sz w:val="28"/>
          <w:szCs w:val="28"/>
          <w:lang w:val="en-GB"/>
        </w:rPr>
      </w:pPr>
      <w:r w:rsidRPr="5CEC3EF5">
        <w:rPr>
          <w:rFonts w:asciiTheme="minorHAnsi" w:hAnsiTheme="minorHAnsi"/>
          <w:sz w:val="28"/>
          <w:szCs w:val="28"/>
          <w:u w:val="none"/>
        </w:rPr>
        <w:t>Guidance</w:t>
      </w:r>
    </w:p>
    <w:p w14:paraId="39F5EC0F" w14:textId="77777777" w:rsidR="00BB595A" w:rsidRPr="00BB595A" w:rsidRDefault="00BB595A" w:rsidP="00BB595A">
      <w:pPr>
        <w:rPr>
          <w:lang w:val="en-GB"/>
        </w:rPr>
      </w:pPr>
    </w:p>
    <w:tbl>
      <w:tblPr>
        <w:tblStyle w:val="InfowayTable"/>
        <w:tblW w:w="5000" w:type="pct"/>
        <w:tblLook w:val="06A0" w:firstRow="1" w:lastRow="0" w:firstColumn="1" w:lastColumn="0" w:noHBand="1" w:noVBand="1"/>
      </w:tblPr>
      <w:tblGrid>
        <w:gridCol w:w="5524"/>
        <w:gridCol w:w="5506"/>
      </w:tblGrid>
      <w:tr w:rsidR="00BB595A" w:rsidRPr="00BB595A" w14:paraId="42F1F51A" w14:textId="77777777" w:rsidTr="0000071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504" w:type="pct"/>
          </w:tcPr>
          <w:p w14:paraId="2A6DD5E4" w14:textId="77777777" w:rsidR="00BB595A" w:rsidRPr="0000071B" w:rsidRDefault="00BB595A" w:rsidP="0000071B">
            <w:pPr>
              <w:pStyle w:val="Body"/>
              <w:rPr>
                <w:color w:val="FFFFFF" w:themeColor="background1"/>
                <w:lang w:val="en-CA"/>
              </w:rPr>
            </w:pPr>
            <w:r w:rsidRPr="0000071B">
              <w:rPr>
                <w:color w:val="FFFFFF" w:themeColor="background1"/>
                <w:lang w:val="en-CA"/>
              </w:rPr>
              <w:t>Guidance</w:t>
            </w:r>
          </w:p>
        </w:tc>
        <w:tc>
          <w:tcPr>
            <w:tcW w:w="2496" w:type="pct"/>
          </w:tcPr>
          <w:p w14:paraId="52B34885" w14:textId="77777777" w:rsidR="00BB595A" w:rsidRPr="0000071B" w:rsidRDefault="00BB595A" w:rsidP="0000071B">
            <w:pPr>
              <w:pStyle w:val="Body"/>
              <w:rPr>
                <w:color w:val="FFFFFF" w:themeColor="background1"/>
                <w:lang w:val="en-CA"/>
              </w:rPr>
            </w:pPr>
            <w:r w:rsidRPr="0000071B">
              <w:rPr>
                <w:color w:val="FFFFFF" w:themeColor="background1"/>
                <w:lang w:val="en-CA"/>
              </w:rPr>
              <w:t>Section</w:t>
            </w:r>
          </w:p>
        </w:tc>
      </w:tr>
      <w:tr w:rsidR="00BB595A" w:rsidRPr="00BB595A" w14:paraId="532AD9C3" w14:textId="77777777" w:rsidTr="0000071B">
        <w:tc>
          <w:tcPr>
            <w:tcW w:w="2504" w:type="pct"/>
          </w:tcPr>
          <w:p w14:paraId="5754B7AB" w14:textId="77777777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>ISO27001:2013</w:t>
            </w:r>
          </w:p>
        </w:tc>
        <w:tc>
          <w:tcPr>
            <w:tcW w:w="2496" w:type="pct"/>
          </w:tcPr>
          <w:p w14:paraId="6816F110" w14:textId="3A37FF78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>A.10 (A.10.1)</w:t>
            </w:r>
          </w:p>
        </w:tc>
      </w:tr>
      <w:tr w:rsidR="00BB595A" w:rsidRPr="00BB595A" w14:paraId="28B58659" w14:textId="77777777" w:rsidTr="0000071B">
        <w:tc>
          <w:tcPr>
            <w:tcW w:w="2504" w:type="pct"/>
          </w:tcPr>
          <w:p w14:paraId="2DF0FDB6" w14:textId="4DD13692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 xml:space="preserve">NIST SP 800-53 </w:t>
            </w:r>
            <w:r w:rsidR="00D47C8F" w:rsidRPr="0000071B">
              <w:rPr>
                <w:lang w:val="en-CA"/>
              </w:rPr>
              <w:t>v5</w:t>
            </w:r>
          </w:p>
        </w:tc>
        <w:tc>
          <w:tcPr>
            <w:tcW w:w="2496" w:type="pct"/>
          </w:tcPr>
          <w:p w14:paraId="1141E9DD" w14:textId="77777777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>SC-12, SC-13, SC-17</w:t>
            </w:r>
          </w:p>
        </w:tc>
      </w:tr>
      <w:tr w:rsidR="00BB595A" w:rsidRPr="00BB595A" w14:paraId="1B3B0F96" w14:textId="77777777" w:rsidTr="0000071B">
        <w:tc>
          <w:tcPr>
            <w:tcW w:w="2504" w:type="pct"/>
          </w:tcPr>
          <w:p w14:paraId="56EFCD9C" w14:textId="77777777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>NIST SP 800-21</w:t>
            </w:r>
          </w:p>
        </w:tc>
        <w:tc>
          <w:tcPr>
            <w:tcW w:w="2496" w:type="pct"/>
          </w:tcPr>
          <w:p w14:paraId="48AFCC3D" w14:textId="6E275966" w:rsidR="00BB595A" w:rsidRPr="0000071B" w:rsidRDefault="00BB595A" w:rsidP="0000071B">
            <w:pPr>
              <w:pStyle w:val="Body"/>
              <w:rPr>
                <w:lang w:val="en-CA"/>
              </w:rPr>
            </w:pPr>
            <w:r w:rsidRPr="0000071B">
              <w:rPr>
                <w:lang w:val="en-CA"/>
              </w:rPr>
              <w:t>2.1, 3.</w:t>
            </w:r>
            <w:r w:rsidR="00D47C8F" w:rsidRPr="0000071B">
              <w:rPr>
                <w:lang w:val="en-CA"/>
              </w:rPr>
              <w:t>1, 3.6</w:t>
            </w:r>
          </w:p>
        </w:tc>
      </w:tr>
    </w:tbl>
    <w:p w14:paraId="43D1B5A6" w14:textId="77777777" w:rsidR="00BB595A" w:rsidRPr="00BB595A" w:rsidRDefault="00BB595A" w:rsidP="00BB595A">
      <w:pPr>
        <w:rPr>
          <w:lang w:val="fr-FR"/>
        </w:rPr>
      </w:pPr>
    </w:p>
    <w:p w14:paraId="5F327812" w14:textId="77777777" w:rsidR="00BB595A" w:rsidRPr="0028678E" w:rsidRDefault="00BB595A" w:rsidP="00BB595A">
      <w:pPr>
        <w:spacing w:before="240"/>
        <w:ind w:left="720"/>
        <w:jc w:val="center"/>
        <w:rPr>
          <w:b/>
          <w:bCs/>
          <w:sz w:val="28"/>
          <w:szCs w:val="28"/>
          <w:lang w:val="fr-CA"/>
        </w:rPr>
      </w:pPr>
      <w:r w:rsidRPr="5CEC3EF5">
        <w:rPr>
          <w:b/>
          <w:bCs/>
          <w:sz w:val="28"/>
          <w:szCs w:val="28"/>
          <w:lang w:val="fr-CA"/>
        </w:rPr>
        <w:t>DOCUMENT VERSION CONTROL</w:t>
      </w:r>
    </w:p>
    <w:p w14:paraId="2E35316B" w14:textId="77777777" w:rsidR="00BB595A" w:rsidRPr="00BB595A" w:rsidRDefault="00BB595A" w:rsidP="00BB595A">
      <w:pPr>
        <w:pStyle w:val="NoSpacing"/>
        <w:rPr>
          <w:sz w:val="22"/>
          <w:szCs w:val="22"/>
        </w:rPr>
      </w:pPr>
    </w:p>
    <w:tbl>
      <w:tblPr>
        <w:tblStyle w:val="InfowayTable"/>
        <w:tblW w:w="11052" w:type="dxa"/>
        <w:tblLook w:val="04A0" w:firstRow="1" w:lastRow="0" w:firstColumn="1" w:lastColumn="0" w:noHBand="0" w:noVBand="1"/>
      </w:tblPr>
      <w:tblGrid>
        <w:gridCol w:w="4815"/>
        <w:gridCol w:w="6237"/>
      </w:tblGrid>
      <w:tr w:rsidR="000A7678" w:rsidRPr="00245156" w14:paraId="439549AA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1052" w:type="dxa"/>
            <w:gridSpan w:val="2"/>
          </w:tcPr>
          <w:p w14:paraId="7FADA4B9" w14:textId="195755BF" w:rsidR="000A7678" w:rsidRPr="00245156" w:rsidRDefault="005E1B35" w:rsidP="000775FB">
            <w:pPr>
              <w:pStyle w:val="Body"/>
              <w:rPr>
                <w:color w:val="FFFFFF" w:themeColor="background1"/>
                <w:lang w:val="en-CA"/>
              </w:rPr>
            </w:pPr>
            <w:bookmarkStart w:id="0" w:name="_Hlk73219612"/>
            <w:r w:rsidRPr="005E1B35">
              <w:rPr>
                <w:color w:val="FFFFFF" w:themeColor="background1"/>
                <w:lang w:val="en-CA"/>
              </w:rPr>
              <w:t>Cryptography – Supporting Security Policy</w:t>
            </w:r>
          </w:p>
        </w:tc>
      </w:tr>
      <w:tr w:rsidR="000A7678" w:rsidRPr="00245156" w14:paraId="4F7B8667" w14:textId="77777777" w:rsidTr="000775FB">
        <w:tc>
          <w:tcPr>
            <w:tcW w:w="4815" w:type="dxa"/>
          </w:tcPr>
          <w:p w14:paraId="5137CD5B" w14:textId="77777777" w:rsidR="000A7678" w:rsidRPr="00245156" w:rsidRDefault="000A7678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Document Owner</w:t>
            </w:r>
          </w:p>
        </w:tc>
        <w:tc>
          <w:tcPr>
            <w:tcW w:w="6237" w:type="dxa"/>
          </w:tcPr>
          <w:p w14:paraId="64CE0AA7" w14:textId="77777777" w:rsidR="000A7678" w:rsidRPr="00F57CB3" w:rsidRDefault="000A7678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Information Security Manager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0A7678" w:rsidRPr="00245156" w14:paraId="3632A2AF" w14:textId="77777777" w:rsidTr="000775FB">
        <w:tc>
          <w:tcPr>
            <w:tcW w:w="4815" w:type="dxa"/>
          </w:tcPr>
          <w:p w14:paraId="50E0002C" w14:textId="77777777" w:rsidR="000A7678" w:rsidRPr="00245156" w:rsidRDefault="000A7678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Approving Authority</w:t>
            </w:r>
          </w:p>
        </w:tc>
        <w:tc>
          <w:tcPr>
            <w:tcW w:w="6237" w:type="dxa"/>
          </w:tcPr>
          <w:p w14:paraId="3C738142" w14:textId="77777777" w:rsidR="000A7678" w:rsidRPr="00245156" w:rsidRDefault="000A7678" w:rsidP="000775FB">
            <w:pPr>
              <w:pStyle w:val="Body"/>
              <w:rPr>
                <w:lang w:val="en-CA"/>
              </w:rPr>
            </w:pPr>
            <w:r w:rsidRPr="00F57CB3">
              <w:rPr>
                <w:highlight w:val="yellow"/>
                <w:lang w:val="en-CA"/>
              </w:rPr>
              <w:t xml:space="preserve">&lt;e.g. </w:t>
            </w:r>
            <w:r>
              <w:rPr>
                <w:highlight w:val="yellow"/>
                <w:lang w:val="en-CA"/>
              </w:rPr>
              <w:t>Chief Information Security Officer</w:t>
            </w:r>
            <w:r w:rsidRPr="00F57CB3">
              <w:rPr>
                <w:highlight w:val="yellow"/>
                <w:lang w:val="en-CA"/>
              </w:rPr>
              <w:t>&gt;</w:t>
            </w:r>
          </w:p>
        </w:tc>
      </w:tr>
      <w:tr w:rsidR="000A7678" w:rsidRPr="00245156" w14:paraId="2EAD6EF9" w14:textId="77777777" w:rsidTr="000775FB">
        <w:tc>
          <w:tcPr>
            <w:tcW w:w="4815" w:type="dxa"/>
          </w:tcPr>
          <w:p w14:paraId="4F97E805" w14:textId="77777777" w:rsidR="000A7678" w:rsidRPr="00245156" w:rsidRDefault="000A7678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Revision Cycle</w:t>
            </w:r>
          </w:p>
        </w:tc>
        <w:tc>
          <w:tcPr>
            <w:tcW w:w="6237" w:type="dxa"/>
          </w:tcPr>
          <w:p w14:paraId="11ACD67F" w14:textId="77777777" w:rsidR="000A7678" w:rsidRPr="00245156" w:rsidRDefault="000A7678" w:rsidP="000775FB">
            <w:pPr>
              <w:pStyle w:val="Body"/>
              <w:rPr>
                <w:lang w:val="en-CA"/>
              </w:rPr>
            </w:pPr>
            <w:r w:rsidRPr="00245156">
              <w:rPr>
                <w:lang w:val="en-CA"/>
              </w:rPr>
              <w:t>Annual</w:t>
            </w:r>
          </w:p>
        </w:tc>
      </w:tr>
    </w:tbl>
    <w:p w14:paraId="4E872012" w14:textId="77777777" w:rsidR="000A7678" w:rsidRPr="00D274D1" w:rsidRDefault="000A7678" w:rsidP="000A7678">
      <w:pPr>
        <w:rPr>
          <w:lang w:val="en-CA"/>
        </w:rPr>
      </w:pPr>
    </w:p>
    <w:tbl>
      <w:tblPr>
        <w:tblStyle w:val="InfowayTable"/>
        <w:tblW w:w="1106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6379"/>
        <w:gridCol w:w="2835"/>
        <w:gridCol w:w="1848"/>
      </w:tblGrid>
      <w:tr w:rsidR="000A7678" w:rsidRPr="00245156" w14:paraId="5641BAA3" w14:textId="77777777" w:rsidTr="000775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1"/>
        </w:trPr>
        <w:tc>
          <w:tcPr>
            <w:tcW w:w="6379" w:type="dxa"/>
          </w:tcPr>
          <w:p w14:paraId="30E635AC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Modification</w:t>
            </w:r>
          </w:p>
        </w:tc>
        <w:tc>
          <w:tcPr>
            <w:tcW w:w="2835" w:type="dxa"/>
          </w:tcPr>
          <w:p w14:paraId="0AA5C6E1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Approver</w:t>
            </w:r>
          </w:p>
        </w:tc>
        <w:tc>
          <w:tcPr>
            <w:tcW w:w="1848" w:type="dxa"/>
          </w:tcPr>
          <w:p w14:paraId="14CB4C7B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  <w:r w:rsidRPr="00D274D1">
              <w:rPr>
                <w:lang w:val="en-CA"/>
              </w:rPr>
              <w:t>Date</w:t>
            </w:r>
          </w:p>
        </w:tc>
      </w:tr>
      <w:tr w:rsidR="000A7678" w:rsidRPr="00245156" w14:paraId="799B82D3" w14:textId="77777777" w:rsidTr="000775FB">
        <w:trPr>
          <w:trHeight w:val="20"/>
        </w:trPr>
        <w:tc>
          <w:tcPr>
            <w:tcW w:w="6379" w:type="dxa"/>
          </w:tcPr>
          <w:p w14:paraId="32A1E2A5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2835" w:type="dxa"/>
          </w:tcPr>
          <w:p w14:paraId="0780AF35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6ECE40DE" w14:textId="77777777" w:rsidR="000A7678" w:rsidRPr="00D274D1" w:rsidDel="00F1192D" w:rsidRDefault="000A7678" w:rsidP="000775FB">
            <w:pPr>
              <w:pStyle w:val="TableData"/>
              <w:rPr>
                <w:lang w:val="en-CA"/>
              </w:rPr>
            </w:pPr>
          </w:p>
        </w:tc>
      </w:tr>
      <w:tr w:rsidR="000A7678" w:rsidRPr="00245156" w14:paraId="2E4F2D9B" w14:textId="77777777" w:rsidTr="000775FB">
        <w:trPr>
          <w:trHeight w:val="20"/>
        </w:trPr>
        <w:tc>
          <w:tcPr>
            <w:tcW w:w="6379" w:type="dxa"/>
          </w:tcPr>
          <w:p w14:paraId="5DF6D45C" w14:textId="77777777" w:rsidR="000A7678" w:rsidRPr="00D274D1" w:rsidRDefault="000A7678" w:rsidP="000775FB">
            <w:pPr>
              <w:rPr>
                <w:rFonts w:eastAsia="Calibri" w:cs="Calibri"/>
                <w:lang w:val="en-CA"/>
              </w:rPr>
            </w:pPr>
          </w:p>
        </w:tc>
        <w:tc>
          <w:tcPr>
            <w:tcW w:w="2835" w:type="dxa"/>
          </w:tcPr>
          <w:p w14:paraId="613DA310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</w:p>
        </w:tc>
        <w:tc>
          <w:tcPr>
            <w:tcW w:w="1848" w:type="dxa"/>
          </w:tcPr>
          <w:p w14:paraId="14A58E42" w14:textId="77777777" w:rsidR="000A7678" w:rsidRPr="00D274D1" w:rsidRDefault="000A7678" w:rsidP="000775FB">
            <w:pPr>
              <w:pStyle w:val="TableData"/>
              <w:rPr>
                <w:lang w:val="en-CA"/>
              </w:rPr>
            </w:pPr>
          </w:p>
        </w:tc>
      </w:tr>
      <w:bookmarkEnd w:id="0"/>
    </w:tbl>
    <w:p w14:paraId="2E954C8E" w14:textId="77777777" w:rsidR="000A7678" w:rsidRPr="002F7046" w:rsidRDefault="000A7678" w:rsidP="000A7678">
      <w:pPr>
        <w:pStyle w:val="NoSpacing"/>
        <w:rPr>
          <w:sz w:val="22"/>
          <w:szCs w:val="22"/>
        </w:rPr>
      </w:pPr>
    </w:p>
    <w:p w14:paraId="30A6B4BC" w14:textId="77777777" w:rsidR="000A7678" w:rsidRDefault="000A7678" w:rsidP="000A7678"/>
    <w:p w14:paraId="6875781B" w14:textId="52CC1A66" w:rsidR="5CEC3EF5" w:rsidRDefault="5CEC3EF5"/>
    <w:p w14:paraId="272CD0FD" w14:textId="37090901" w:rsidR="00BB595A" w:rsidRPr="00BB595A" w:rsidRDefault="00BB595A" w:rsidP="5CEC3EF5"/>
    <w:p w14:paraId="7D5A328D" w14:textId="77777777" w:rsidR="00BB595A" w:rsidRPr="00BB595A" w:rsidRDefault="00BB595A" w:rsidP="00BB595A"/>
    <w:p w14:paraId="085257B8" w14:textId="77777777" w:rsidR="00BB595A" w:rsidRPr="00BB595A" w:rsidRDefault="00BB595A" w:rsidP="00BB595A"/>
    <w:p w14:paraId="59FBD122" w14:textId="77777777" w:rsidR="002C76C8" w:rsidRPr="00BB595A" w:rsidRDefault="005F2EC0"/>
    <w:sectPr w:rsidR="002C76C8" w:rsidRPr="00BB595A" w:rsidSect="005A5CF4">
      <w:headerReference w:type="default" r:id="rId10"/>
      <w:footerReference w:type="default" r:id="rId11"/>
      <w:pgSz w:w="12600" w:h="16200"/>
      <w:pgMar w:top="820" w:right="780" w:bottom="1280" w:left="780" w:header="720" w:footer="108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A871" w14:textId="77777777" w:rsidR="005F2EC0" w:rsidRDefault="005F2EC0" w:rsidP="00BB595A">
      <w:r>
        <w:separator/>
      </w:r>
    </w:p>
  </w:endnote>
  <w:endnote w:type="continuationSeparator" w:id="0">
    <w:p w14:paraId="071AE386" w14:textId="77777777" w:rsidR="005F2EC0" w:rsidRDefault="005F2EC0" w:rsidP="00BB59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490000" w:usb3="0070006D" w:csb0="00630061" w:csb1="00000074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9628B" w14:textId="6A31A483" w:rsidR="00577425" w:rsidRPr="00846888" w:rsidRDefault="00577425" w:rsidP="00846888">
    <w:pPr>
      <w:pStyle w:val="FooterReportPortraitwithTOC"/>
    </w:pPr>
    <w:r>
      <w:rPr>
        <w:rFonts w:ascii="Calibri" w:hAnsi="Calibri"/>
      </w:rPr>
      <w:t>©2021 Canada Health Infoway</w:t>
    </w:r>
    <w:r>
      <w:tab/>
      <w:t xml:space="preserve"> </w:t>
    </w:r>
    <w:r>
      <w:rPr>
        <w:noProof w:val="0"/>
      </w:rPr>
      <w:fldChar w:fldCharType="begin"/>
    </w:r>
    <w:r>
      <w:rPr>
        <w:noProof w:val="0"/>
      </w:rPr>
      <w:instrText xml:space="preserve"> PAGE  \* Arabic  \* MERGEFORMAT </w:instrText>
    </w:r>
    <w:r>
      <w:rPr>
        <w:noProof w:val="0"/>
      </w:rPr>
      <w:fldChar w:fldCharType="separate"/>
    </w:r>
    <w:r>
      <w:t>1</w:t>
    </w:r>
    <w:r>
      <w:rPr>
        <w:noProof w:val="0"/>
      </w:rPr>
      <w:fldChar w:fldCharType="end"/>
    </w:r>
  </w:p>
  <w:p w14:paraId="5355CBD1" w14:textId="152E9225" w:rsidR="00841105" w:rsidRDefault="005F2EC0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6BC0E" w14:textId="77777777" w:rsidR="005F2EC0" w:rsidRDefault="005F2EC0" w:rsidP="00BB595A">
      <w:r>
        <w:separator/>
      </w:r>
    </w:p>
  </w:footnote>
  <w:footnote w:type="continuationSeparator" w:id="0">
    <w:p w14:paraId="3688FDEA" w14:textId="77777777" w:rsidR="005F2EC0" w:rsidRDefault="005F2EC0" w:rsidP="00BB59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8CEB" w14:textId="3B8FD352" w:rsidR="00B879F5" w:rsidRPr="00295BBB" w:rsidRDefault="5CEC3EF5" w:rsidP="000A7678">
    <w:pPr>
      <w:pStyle w:val="Title1"/>
      <w:tabs>
        <w:tab w:val="right" w:pos="11040"/>
      </w:tabs>
      <w:rPr>
        <w:b/>
        <w:bCs/>
        <w:noProof/>
        <w:sz w:val="32"/>
        <w:szCs w:val="32"/>
        <w:lang w:val="en-GB" w:eastAsia="en-CA"/>
      </w:rPr>
    </w:pPr>
    <w:r w:rsidRPr="00900DF6">
      <w:rPr>
        <w:b/>
        <w:bCs/>
        <w:noProof/>
        <w:sz w:val="36"/>
        <w:szCs w:val="36"/>
        <w:lang w:val="en-GB" w:eastAsia="en-CA"/>
      </w:rPr>
      <w:t xml:space="preserve"> </w:t>
    </w:r>
    <w:r w:rsidRPr="00900DF6">
      <w:rPr>
        <w:b/>
        <w:bCs/>
        <w:noProof/>
        <w:sz w:val="28"/>
        <w:szCs w:val="28"/>
        <w:lang w:val="en-GB" w:eastAsia="en-CA"/>
      </w:rPr>
      <w:t>Cryptography – Supporting Security Policy</w:t>
    </w:r>
    <w:r w:rsidR="00BB595A">
      <w:tab/>
    </w:r>
    <w:r w:rsidRPr="00900DF6">
      <w:rPr>
        <w:noProof/>
        <w:sz w:val="36"/>
        <w:szCs w:val="36"/>
        <w:highlight w:val="yellow"/>
      </w:rPr>
      <w:t>&lt;</w:t>
    </w:r>
    <w:r w:rsidR="000A7678" w:rsidRPr="00900DF6">
      <w:rPr>
        <w:noProof/>
        <w:sz w:val="36"/>
        <w:szCs w:val="36"/>
        <w:highlight w:val="yellow"/>
      </w:rPr>
      <w:t>ORG_LOGO</w:t>
    </w:r>
    <w:r w:rsidRPr="00900DF6">
      <w:rPr>
        <w:noProof/>
        <w:sz w:val="36"/>
        <w:szCs w:val="36"/>
        <w:highlight w:val="yellow"/>
      </w:rPr>
      <w:t>&gt;</w:t>
    </w:r>
  </w:p>
  <w:p w14:paraId="163FFC93" w14:textId="77777777" w:rsidR="00B879F5" w:rsidRDefault="005F2EC0" w:rsidP="00B879F5">
    <w:pPr>
      <w:spacing w:line="20" w:lineRule="atLeast"/>
      <w:ind w:left="110"/>
      <w:rPr>
        <w:rFonts w:ascii="Calibri" w:eastAsia="Calibri" w:hAnsi="Calibri" w:cs="Calibri"/>
        <w:sz w:val="2"/>
        <w:szCs w:val="2"/>
      </w:rPr>
    </w:pPr>
  </w:p>
  <w:p w14:paraId="2FC947C7" w14:textId="77777777" w:rsidR="00841105" w:rsidRPr="005A4663" w:rsidRDefault="00BB595A" w:rsidP="005A4663">
    <w:pPr>
      <w:rPr>
        <w:rFonts w:ascii="Calibri" w:eastAsia="Calibri" w:hAnsi="Calibri" w:cs="Calibri"/>
        <w:sz w:val="20"/>
        <w:szCs w:val="20"/>
      </w:rPr>
    </w:pPr>
    <w:r>
      <w:rPr>
        <w:rFonts w:ascii="Calibri" w:eastAsia="Calibri" w:hAnsi="Calibri" w:cs="Calibri"/>
        <w:noProof/>
        <w:sz w:val="2"/>
        <w:szCs w:val="2"/>
        <w:lang w:val="en-CA" w:eastAsia="en-CA"/>
      </w:rPr>
      <mc:AlternateContent>
        <mc:Choice Requires="wpg">
          <w:drawing>
            <wp:inline distT="0" distB="0" distL="0" distR="0" wp14:anchorId="44F473E3" wp14:editId="710EB2B7">
              <wp:extent cx="7013050" cy="71562"/>
              <wp:effectExtent l="0" t="0" r="16510" b="0"/>
              <wp:docPr id="15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013050" cy="71562"/>
                        <a:chOff x="0" y="0"/>
                        <a:chExt cx="10820" cy="20"/>
                      </a:xfrm>
                    </wpg:grpSpPr>
                    <wpg:grpSp>
                      <wpg:cNvPr id="16" name="Group 12"/>
                      <wpg:cNvGrpSpPr>
                        <a:grpSpLocks/>
                      </wpg:cNvGrpSpPr>
                      <wpg:grpSpPr bwMode="auto">
                        <a:xfrm>
                          <a:off x="10" y="10"/>
                          <a:ext cx="10800" cy="2"/>
                          <a:chOff x="10" y="10"/>
                          <a:chExt cx="10800" cy="2"/>
                        </a:xfrm>
                      </wpg:grpSpPr>
                      <wps:wsp>
                        <wps:cNvPr id="17" name="Freeform 13"/>
                        <wps:cNvSpPr>
                          <a:spLocks/>
                        </wps:cNvSpPr>
                        <wps:spPr bwMode="auto">
                          <a:xfrm>
                            <a:off x="10" y="10"/>
                            <a:ext cx="10800" cy="2"/>
                          </a:xfrm>
                          <a:custGeom>
                            <a:avLst/>
                            <a:gdLst>
                              <a:gd name="T0" fmla="+- 0 10 10"/>
                              <a:gd name="T1" fmla="*/ T0 w 10800"/>
                              <a:gd name="T2" fmla="+- 0 10810 10"/>
                              <a:gd name="T3" fmla="*/ T2 w 108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0800">
                                <a:moveTo>
                                  <a:pt x="0" y="0"/>
                                </a:moveTo>
                                <a:lnTo>
                                  <a:pt x="1080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BDC3C6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inline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5A66911E">
            <v:group id="Group 11" style="width:552.2pt;height:5.65pt;mso-position-horizontal-relative:char;mso-position-vertical-relative:line" coordsize="10820,20" o:spid="_x0000_s1026" w14:anchorId="7557C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">
              <v:group id="Group 12" style="position:absolute;left:10;top:10;width:10800;height:2" coordsize="10800,2" coordorigin="10,10" o:spid="_x0000_s10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<v:shape id="Freeform 13" style="position:absolute;left:10;top:10;width:10800;height:2;visibility:visible;mso-wrap-style:square;v-text-anchor:top" coordsize="10800,2" o:spid="_x0000_s1028" filled="f" strokecolor="#bdc3c6" strokeweight="1pt" path="m,l10800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">
                  <v:path arrowok="t" o:connecttype="custom" o:connectlocs="0,0;10800,0" o:connectangles="0,0"/>
                </v:shape>
              </v:group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23A89"/>
    <w:multiLevelType w:val="hybridMultilevel"/>
    <w:tmpl w:val="B9EAD08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687058"/>
    <w:multiLevelType w:val="hybridMultilevel"/>
    <w:tmpl w:val="32843E1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1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A6D2DD3"/>
    <w:multiLevelType w:val="hybridMultilevel"/>
    <w:tmpl w:val="518C03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87323"/>
    <w:multiLevelType w:val="hybridMultilevel"/>
    <w:tmpl w:val="CBA89DBE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1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Q0Mzc3MjAzMzE2NTNT0lEKTi0uzszPAymwrAUAERiDaCwAAAA="/>
  </w:docVars>
  <w:rsids>
    <w:rsidRoot w:val="00BB595A"/>
    <w:rsid w:val="0000071B"/>
    <w:rsid w:val="000162B4"/>
    <w:rsid w:val="000A17C5"/>
    <w:rsid w:val="000A421A"/>
    <w:rsid w:val="000A7678"/>
    <w:rsid w:val="000D1C50"/>
    <w:rsid w:val="00121CD9"/>
    <w:rsid w:val="001626DC"/>
    <w:rsid w:val="001A5F9A"/>
    <w:rsid w:val="001F1D88"/>
    <w:rsid w:val="00264EBD"/>
    <w:rsid w:val="0028678E"/>
    <w:rsid w:val="00295BBB"/>
    <w:rsid w:val="002D304B"/>
    <w:rsid w:val="002E06EA"/>
    <w:rsid w:val="002E2838"/>
    <w:rsid w:val="003625C0"/>
    <w:rsid w:val="00377909"/>
    <w:rsid w:val="003F5AC4"/>
    <w:rsid w:val="004224E1"/>
    <w:rsid w:val="004552AE"/>
    <w:rsid w:val="00577425"/>
    <w:rsid w:val="005A4663"/>
    <w:rsid w:val="005D06C8"/>
    <w:rsid w:val="005E1B35"/>
    <w:rsid w:val="005F2EC0"/>
    <w:rsid w:val="00641A5E"/>
    <w:rsid w:val="006B5E72"/>
    <w:rsid w:val="00733978"/>
    <w:rsid w:val="007C0220"/>
    <w:rsid w:val="008923F7"/>
    <w:rsid w:val="00900DF6"/>
    <w:rsid w:val="00930E1A"/>
    <w:rsid w:val="00957F03"/>
    <w:rsid w:val="009773B1"/>
    <w:rsid w:val="00981AA4"/>
    <w:rsid w:val="009A7037"/>
    <w:rsid w:val="009F17AE"/>
    <w:rsid w:val="00BB595A"/>
    <w:rsid w:val="00C052D7"/>
    <w:rsid w:val="00C62DA4"/>
    <w:rsid w:val="00D4660A"/>
    <w:rsid w:val="00D47C8F"/>
    <w:rsid w:val="00D50A77"/>
    <w:rsid w:val="00E12F37"/>
    <w:rsid w:val="00F127A5"/>
    <w:rsid w:val="00F230CC"/>
    <w:rsid w:val="00F91D6B"/>
    <w:rsid w:val="12E3CB45"/>
    <w:rsid w:val="316F62E7"/>
    <w:rsid w:val="36F2CEFE"/>
    <w:rsid w:val="47FCB5BB"/>
    <w:rsid w:val="5CEC3EF5"/>
    <w:rsid w:val="6DBDE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5FE38"/>
  <w15:chartTrackingRefBased/>
  <w15:docId w15:val="{8C9265FD-7EB2-4EDD-BFAB-4F778D249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rsid w:val="00BB595A"/>
    <w:pPr>
      <w:widowControl w:val="0"/>
      <w:spacing w:after="0" w:line="240" w:lineRule="auto"/>
    </w:pPr>
    <w:rPr>
      <w:lang w:val="en-US"/>
    </w:rPr>
  </w:style>
  <w:style w:type="paragraph" w:styleId="Heading2">
    <w:name w:val="heading 2"/>
    <w:basedOn w:val="Normal"/>
    <w:next w:val="Normal"/>
    <w:link w:val="Heading2Char"/>
    <w:qFormat/>
    <w:rsid w:val="00BB595A"/>
    <w:pPr>
      <w:keepNext/>
      <w:widowControl/>
      <w:spacing w:before="360"/>
      <w:jc w:val="both"/>
      <w:outlineLvl w:val="1"/>
    </w:pPr>
    <w:rPr>
      <w:rFonts w:ascii="Times New Roman Bold" w:eastAsia="Times New Roman" w:hAnsi="Times New Roman Bold" w:cs="Times New Roman"/>
      <w:b/>
      <w:sz w:val="24"/>
      <w:szCs w:val="24"/>
      <w:u w:val="single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B595A"/>
    <w:rPr>
      <w:rFonts w:ascii="Times New Roman Bold" w:eastAsia="Times New Roman" w:hAnsi="Times New Roman Bold" w:cs="Times New Roman"/>
      <w:b/>
      <w:sz w:val="24"/>
      <w:szCs w:val="24"/>
      <w:u w:val="single"/>
    </w:rPr>
  </w:style>
  <w:style w:type="paragraph" w:styleId="BodyText">
    <w:name w:val="Body Text"/>
    <w:basedOn w:val="Normal"/>
    <w:link w:val="BodyTextChar"/>
    <w:uiPriority w:val="1"/>
    <w:rsid w:val="00BB595A"/>
    <w:pPr>
      <w:ind w:left="480"/>
    </w:pPr>
    <w:rPr>
      <w:rFonts w:ascii="Calibri" w:eastAsia="Calibri" w:hAnsi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B595A"/>
    <w:rPr>
      <w:rFonts w:ascii="Calibri" w:eastAsia="Calibri" w:hAnsi="Calibri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B59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595A"/>
    <w:rPr>
      <w:lang w:val="en-US"/>
    </w:rPr>
  </w:style>
  <w:style w:type="paragraph" w:customStyle="1" w:styleId="Title1">
    <w:name w:val="Title1"/>
    <w:basedOn w:val="Normal"/>
    <w:link w:val="TITLEChar"/>
    <w:uiPriority w:val="1"/>
    <w:qFormat/>
    <w:rsid w:val="00BB595A"/>
    <w:pPr>
      <w:spacing w:before="3"/>
    </w:pPr>
    <w:rPr>
      <w:rFonts w:ascii="Calibri" w:eastAsia="Calibri" w:hAnsi="Calibri" w:cs="Calibri"/>
      <w:color w:val="58595B"/>
      <w:spacing w:val="-2"/>
      <w:sz w:val="54"/>
      <w:szCs w:val="54"/>
    </w:rPr>
  </w:style>
  <w:style w:type="character" w:customStyle="1" w:styleId="TITLEChar">
    <w:name w:val="TITLE Char"/>
    <w:basedOn w:val="DefaultParagraphFont"/>
    <w:link w:val="Title1"/>
    <w:uiPriority w:val="1"/>
    <w:rsid w:val="00BB595A"/>
    <w:rPr>
      <w:rFonts w:ascii="Calibri" w:eastAsia="Calibri" w:hAnsi="Calibri" w:cs="Calibri"/>
      <w:color w:val="58595B"/>
      <w:spacing w:val="-2"/>
      <w:sz w:val="54"/>
      <w:szCs w:val="54"/>
      <w:lang w:val="en-US"/>
    </w:rPr>
  </w:style>
  <w:style w:type="paragraph" w:styleId="NoSpacing">
    <w:name w:val="No Spacing"/>
    <w:uiPriority w:val="1"/>
    <w:qFormat/>
    <w:rsid w:val="00BB595A"/>
    <w:pPr>
      <w:spacing w:after="0" w:line="240" w:lineRule="auto"/>
    </w:pPr>
    <w:rPr>
      <w:sz w:val="24"/>
      <w:szCs w:val="24"/>
    </w:rPr>
  </w:style>
  <w:style w:type="table" w:styleId="TableGrid">
    <w:name w:val="Table Grid"/>
    <w:basedOn w:val="TableNormal"/>
    <w:uiPriority w:val="39"/>
    <w:rsid w:val="00BB59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oKPolicyThirdLevelContent">
    <w:name w:val="SoK Policy Third Level Content"/>
    <w:basedOn w:val="Normal"/>
    <w:rsid w:val="00BB595A"/>
    <w:pPr>
      <w:widowControl/>
      <w:ind w:left="1440"/>
    </w:pPr>
    <w:rPr>
      <w:rFonts w:ascii="Calibri" w:eastAsia="Times New Roman" w:hAnsi="Calibri" w:cs="Times New Roman"/>
      <w:sz w:val="24"/>
      <w:szCs w:val="20"/>
      <w:lang w:eastAsia="en-CA"/>
    </w:rPr>
  </w:style>
  <w:style w:type="table" w:styleId="GridTable4-Accent1">
    <w:name w:val="Grid Table 4 Accent 1"/>
    <w:basedOn w:val="TableNormal"/>
    <w:uiPriority w:val="49"/>
    <w:rsid w:val="00BB595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BB59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95A"/>
    <w:rPr>
      <w:lang w:val="en-US"/>
    </w:rPr>
  </w:style>
  <w:style w:type="paragraph" w:styleId="ListParagraph">
    <w:name w:val="List Paragraph"/>
    <w:basedOn w:val="Normal"/>
    <w:uiPriority w:val="34"/>
    <w:qFormat/>
    <w:rsid w:val="00BB595A"/>
    <w:pPr>
      <w:widowControl/>
      <w:ind w:left="720"/>
      <w:contextualSpacing/>
    </w:pPr>
    <w:rPr>
      <w:rFonts w:ascii="Arial" w:eastAsia="Times New Roman" w:hAnsi="Arial" w:cs="Times New Roman"/>
      <w:sz w:val="20"/>
      <w:szCs w:val="24"/>
    </w:rPr>
  </w:style>
  <w:style w:type="character" w:styleId="CommentReference">
    <w:name w:val="annotation reference"/>
    <w:basedOn w:val="DefaultParagraphFont"/>
    <w:semiHidden/>
    <w:unhideWhenUsed/>
    <w:rsid w:val="004224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24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24E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2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24E1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4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4E1"/>
    <w:rPr>
      <w:rFonts w:ascii="Segoe UI" w:hAnsi="Segoe UI" w:cs="Segoe UI"/>
      <w:sz w:val="18"/>
      <w:szCs w:val="18"/>
      <w:lang w:val="en-US"/>
    </w:rPr>
  </w:style>
  <w:style w:type="table" w:styleId="TableTheme">
    <w:name w:val="Table Theme"/>
    <w:basedOn w:val="TableNormal"/>
    <w:uiPriority w:val="99"/>
    <w:rsid w:val="009773B1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InfowayTable">
    <w:name w:val="Infoway Table"/>
    <w:basedOn w:val="TableNormal"/>
    <w:uiPriority w:val="99"/>
    <w:rsid w:val="000A767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Theme="majorHAnsi" w:hAnsiTheme="majorHAnsi"/>
        <w:b/>
        <w:sz w:val="24"/>
      </w:rPr>
      <w:tblPr/>
      <w:tcPr>
        <w:shd w:val="clear" w:color="auto" w:fill="000000" w:themeFill="text1"/>
      </w:tcPr>
    </w:tblStylePr>
  </w:style>
  <w:style w:type="paragraph" w:customStyle="1" w:styleId="Body">
    <w:name w:val="Body."/>
    <w:basedOn w:val="Normal"/>
    <w:qFormat/>
    <w:rsid w:val="000A7678"/>
    <w:pPr>
      <w:widowControl/>
      <w:spacing w:before="120" w:after="120"/>
    </w:pPr>
    <w:rPr>
      <w:rFonts w:eastAsia="Calibri"/>
      <w:color w:val="000000" w:themeColor="text1"/>
      <w:spacing w:val="-3"/>
      <w:szCs w:val="24"/>
    </w:rPr>
  </w:style>
  <w:style w:type="paragraph" w:customStyle="1" w:styleId="TableData">
    <w:name w:val="Table Data."/>
    <w:basedOn w:val="Normal"/>
    <w:qFormat/>
    <w:rsid w:val="000A7678"/>
    <w:pPr>
      <w:spacing w:before="120" w:after="120"/>
      <w:ind w:right="389"/>
    </w:pPr>
    <w:rPr>
      <w:rFonts w:eastAsia="Calibri" w:cs="Calibri"/>
      <w:szCs w:val="24"/>
    </w:rPr>
  </w:style>
  <w:style w:type="paragraph" w:customStyle="1" w:styleId="FooterReportPortraitwithTOC">
    <w:name w:val="Footer Report Portrait with TOC."/>
    <w:basedOn w:val="Normal"/>
    <w:link w:val="FooterReportPortraitwithTOCChar"/>
    <w:qFormat/>
    <w:rsid w:val="00577425"/>
    <w:pPr>
      <w:pBdr>
        <w:top w:val="single" w:sz="4" w:space="10" w:color="A6A6A6" w:themeColor="background1" w:themeShade="A6"/>
      </w:pBdr>
      <w:tabs>
        <w:tab w:val="right" w:pos="10440"/>
      </w:tabs>
      <w:spacing w:before="120" w:after="120" w:line="276" w:lineRule="auto"/>
    </w:pPr>
    <w:rPr>
      <w:noProof/>
    </w:rPr>
  </w:style>
  <w:style w:type="character" w:customStyle="1" w:styleId="FooterReportPortraitwithTOCChar">
    <w:name w:val="Footer Report Portrait with TOC. Char"/>
    <w:basedOn w:val="DefaultParagraphFont"/>
    <w:link w:val="FooterReportPortraitwithTOC"/>
    <w:rsid w:val="00577425"/>
    <w:rPr>
      <w:noProof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DA0C48139ADB49BD04E43896F9989B" ma:contentTypeVersion="4" ma:contentTypeDescription="Create a new document." ma:contentTypeScope="" ma:versionID="e0f5fb1e8b8969d4a28cc955094cd794">
  <xsd:schema xmlns:xsd="http://www.w3.org/2001/XMLSchema" xmlns:xs="http://www.w3.org/2001/XMLSchema" xmlns:p="http://schemas.microsoft.com/office/2006/metadata/properties" xmlns:ns2="92da6ecc-c20b-4a90-921b-0625e068fc27" targetNamespace="http://schemas.microsoft.com/office/2006/metadata/properties" ma:root="true" ma:fieldsID="e6faa006f9cd3afbc5be0a75c2c385c0" ns2:_="">
    <xsd:import namespace="92da6ecc-c20b-4a90-921b-0625e068fc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a6ecc-c20b-4a90-921b-0625e068fc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49698D-06F1-417E-A394-CC9AA7E99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CCFABB-DAA9-4BF2-B4CD-EF1539763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a6ecc-c20b-4a90-921b-0625e068fc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8C455F-5CC8-4518-83C4-2E7A700A75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Canada Health Infoway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amwestgate@infoway-inforoute.ca</dc:creator>
  <cp:keywords/>
  <dc:description/>
  <cp:lastModifiedBy>Laura Payne</cp:lastModifiedBy>
  <cp:revision>2</cp:revision>
  <cp:lastPrinted>2019-06-07T19:59:00Z</cp:lastPrinted>
  <dcterms:created xsi:type="dcterms:W3CDTF">2021-07-23T05:53:00Z</dcterms:created>
  <dcterms:modified xsi:type="dcterms:W3CDTF">2021-07-23T05:53:00Z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0x0101003ADA0C48139ADB49BD04E43896F9989B</vt:lpwstr>
  </property>
</Properties>
</file>